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548" w:rsidRDefault="00CA174E">
      <w:pPr>
        <w:pStyle w:val="CorpoA"/>
        <w:jc w:val="center"/>
        <w:rPr>
          <w:u w:val="single"/>
        </w:rPr>
      </w:pPr>
      <w:bookmarkStart w:id="0" w:name="_GoBack"/>
      <w:bookmarkEnd w:id="0"/>
      <w:r>
        <w:rPr>
          <w:u w:val="single"/>
        </w:rPr>
        <w:t xml:space="preserve">COMUNICATO STAMPA </w:t>
      </w:r>
    </w:p>
    <w:p w:rsidR="00834548" w:rsidRDefault="00CA174E">
      <w:pPr>
        <w:pStyle w:val="CorpoAA"/>
        <w:spacing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834548" w:rsidRDefault="00CA174E">
      <w:pPr>
        <w:pStyle w:val="CorpoAA"/>
        <w:spacing w:line="259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834548" w:rsidRDefault="00CA174E">
      <w:pPr>
        <w:pStyle w:val="CorpoAA"/>
        <w:spacing w:line="259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it-IT"/>
        </w:rPr>
      </w:pPr>
      <w:r>
        <w:rPr>
          <w:rFonts w:ascii="Times New Roman" w:hAnsi="Times New Roman"/>
          <w:i/>
          <w:iCs/>
          <w:sz w:val="24"/>
          <w:szCs w:val="24"/>
          <w:lang w:val="it-IT"/>
        </w:rPr>
        <w:t>Palermo, 11 febbraio 2025</w:t>
      </w:r>
    </w:p>
    <w:p w:rsidR="00834548" w:rsidRDefault="00834548">
      <w:pPr>
        <w:pStyle w:val="CorpoAA"/>
        <w:spacing w:line="259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834548" w:rsidRDefault="00CA174E">
      <w:pPr>
        <w:pStyle w:val="CorpoAA"/>
        <w:spacing w:after="160" w:line="259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>
            <wp:extent cx="1767840" cy="1767840"/>
            <wp:effectExtent l="0" t="0" r="0" b="0"/>
            <wp:docPr id="1073741825" name="officeArt object" descr="C:\Users\mlcascio\Desktop\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:\Users\mlcascio\Desktop\o.png" descr="C:\Users\mlcascio\Desktop\o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7840" cy="17678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834548" w:rsidRDefault="00CA174E">
      <w:pPr>
        <w:pStyle w:val="CorpoAA"/>
        <w:spacing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it-IT"/>
        </w:rPr>
        <w:t>All</w:t>
      </w:r>
      <w:r>
        <w:rPr>
          <w:rFonts w:ascii="Times New Roman" w:hAnsi="Times New Roman"/>
          <w:b/>
          <w:bCs/>
          <w:sz w:val="28"/>
          <w:szCs w:val="28"/>
          <w:lang w:val="it-IT"/>
        </w:rPr>
        <w:t>’</w:t>
      </w:r>
      <w:r>
        <w:rPr>
          <w:rFonts w:ascii="Times New Roman" w:hAnsi="Times New Roman"/>
          <w:b/>
          <w:bCs/>
          <w:sz w:val="28"/>
          <w:szCs w:val="28"/>
          <w:lang w:val="it-IT"/>
        </w:rPr>
        <w:t>Instituto Cervantes la</w:t>
      </w:r>
      <w:r>
        <w:rPr>
          <w:rFonts w:ascii="Times New Roman" w:hAnsi="Times New Roman"/>
          <w:b/>
          <w:bCs/>
          <w:sz w:val="28"/>
          <w:szCs w:val="28"/>
        </w:rPr>
        <w:t xml:space="preserve"> mostra</w:t>
      </w:r>
      <w:r>
        <w:rPr>
          <w:rFonts w:ascii="Times New Roman" w:hAnsi="Times New Roman"/>
          <w:b/>
          <w:bCs/>
          <w:sz w:val="28"/>
          <w:szCs w:val="28"/>
          <w:lang w:val="it-IT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Cualquiera de nosotras.</w:t>
      </w:r>
      <w:r>
        <w:rPr>
          <w:rFonts w:ascii="Times New Roman" w:hAnsi="Times New Roman"/>
          <w:b/>
          <w:bCs/>
          <w:i/>
          <w:iCs/>
          <w:sz w:val="28"/>
          <w:szCs w:val="28"/>
          <w:lang w:val="it-IT"/>
        </w:rPr>
        <w:t xml:space="preserve"> Chiunque di noi</w:t>
      </w:r>
      <w:r>
        <w:rPr>
          <w:rFonts w:ascii="Times New Roman" w:hAnsi="Times New Roman"/>
          <w:b/>
          <w:bCs/>
          <w:sz w:val="28"/>
          <w:szCs w:val="28"/>
          <w:lang w:val="it-IT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dell</w:t>
      </w:r>
      <w:r>
        <w:rPr>
          <w:rFonts w:ascii="Times New Roman" w:hAnsi="Times New Roman"/>
          <w:b/>
          <w:bCs/>
          <w:sz w:val="28"/>
          <w:szCs w:val="28"/>
        </w:rPr>
        <w:t>’</w:t>
      </w:r>
      <w:r>
        <w:rPr>
          <w:rFonts w:ascii="Times New Roman" w:hAnsi="Times New Roman"/>
          <w:b/>
          <w:bCs/>
          <w:sz w:val="28"/>
          <w:szCs w:val="28"/>
        </w:rPr>
        <w:t>artista spagnola Blanca Montalvo</w:t>
      </w:r>
      <w:r>
        <w:rPr>
          <w:rFonts w:ascii="Times New Roman" w:hAnsi="Times New Roman"/>
          <w:b/>
          <w:bCs/>
          <w:sz w:val="28"/>
          <w:szCs w:val="28"/>
          <w:lang w:val="it-IT"/>
        </w:rPr>
        <w:t>: quattordici opere, tra acquerelli e stampe su tela, che ritraggono donne felici</w:t>
      </w:r>
    </w:p>
    <w:p w:rsidR="00834548" w:rsidRDefault="00834548">
      <w:pPr>
        <w:pStyle w:val="CorpoAA"/>
        <w:spacing w:line="259" w:lineRule="auto"/>
        <w:jc w:val="center"/>
        <w:rPr>
          <w:rFonts w:ascii="Times New Roman" w:eastAsia="Times New Roman" w:hAnsi="Times New Roman" w:cs="Times New Roman"/>
        </w:rPr>
      </w:pPr>
    </w:p>
    <w:p w:rsidR="00834548" w:rsidRDefault="00CA174E">
      <w:pPr>
        <w:pStyle w:val="CorpoAA"/>
        <w:spacing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inaugurazione venerd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ì 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14 febbraio, ore 18.00</w:t>
      </w:r>
    </w:p>
    <w:p w:rsidR="00834548" w:rsidRDefault="00CA174E">
      <w:pPr>
        <w:pStyle w:val="CorpoAA"/>
        <w:spacing w:line="21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esposizione fino al 27 marzo</w:t>
      </w:r>
    </w:p>
    <w:p w:rsidR="00834548" w:rsidRDefault="00CA174E">
      <w:pPr>
        <w:pStyle w:val="CorpoAA"/>
        <w:spacing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ingresso libero</w:t>
      </w:r>
    </w:p>
    <w:p w:rsidR="00834548" w:rsidRDefault="00834548">
      <w:pPr>
        <w:pStyle w:val="CorpoAA"/>
        <w:spacing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</w:p>
    <w:p w:rsidR="00834548" w:rsidRDefault="00CA174E">
      <w:pPr>
        <w:pStyle w:val="CorpoAA"/>
        <w:spacing w:line="259" w:lineRule="auto"/>
        <w:jc w:val="center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Chiesa di Sant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’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Eulalia dei Catalani</w:t>
      </w:r>
    </w:p>
    <w:p w:rsidR="00834548" w:rsidRDefault="00CA174E">
      <w:pPr>
        <w:pStyle w:val="CorpoAA"/>
        <w:spacing w:line="259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2600"/>
          <w:u w:color="FF2600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Palermo</w:t>
      </w:r>
    </w:p>
    <w:p w:rsidR="00834548" w:rsidRDefault="00CA174E">
      <w:pPr>
        <w:pStyle w:val="CorpoAA"/>
        <w:spacing w:line="259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2600"/>
          <w:u w:color="FF2600"/>
        </w:rPr>
      </w:pPr>
      <w:r>
        <w:rPr>
          <w:rFonts w:ascii="Times New Roman" w:hAnsi="Times New Roman"/>
          <w:b/>
          <w:bCs/>
          <w:i/>
          <w:iCs/>
          <w:color w:val="FF2600"/>
          <w:u w:color="FF2600"/>
        </w:rPr>
        <w:t xml:space="preserve"> </w:t>
      </w:r>
    </w:p>
    <w:p w:rsidR="00834548" w:rsidRDefault="00CA174E">
      <w:pPr>
        <w:pStyle w:val="CorpoAA"/>
        <w:spacing w:line="259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2600"/>
          <w:u w:color="FF2600"/>
          <w:lang w:val="en-US"/>
        </w:rPr>
      </w:pPr>
      <w:r>
        <w:rPr>
          <w:rFonts w:ascii="Times New Roman" w:hAnsi="Times New Roman"/>
          <w:b/>
          <w:bCs/>
          <w:i/>
          <w:iCs/>
          <w:color w:val="FF2600"/>
          <w:u w:color="FF2600"/>
          <w:lang w:val="en-US"/>
        </w:rPr>
        <w:t>*********</w:t>
      </w:r>
    </w:p>
    <w:p w:rsidR="00834548" w:rsidRDefault="00CA174E">
      <w:pPr>
        <w:pStyle w:val="CorpoAA"/>
        <w:spacing w:line="259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color w:val="FF2600"/>
          <w:sz w:val="26"/>
          <w:szCs w:val="26"/>
          <w:u w:color="FF2600"/>
        </w:rPr>
        <w:t xml:space="preserve"> </w:t>
      </w:r>
    </w:p>
    <w:p w:rsidR="00834548" w:rsidRDefault="00CA174E">
      <w:pPr>
        <w:pStyle w:val="CorpoC"/>
        <w:jc w:val="both"/>
      </w:pPr>
      <w:bookmarkStart w:id="1" w:name="_Hlk159181625"/>
      <w:r>
        <w:rPr>
          <w:lang w:val="fr-FR"/>
        </w:rPr>
        <w:t>L'</w:t>
      </w:r>
      <w:r>
        <w:rPr>
          <w:b/>
          <w:bCs/>
          <w:lang w:val="it-IT"/>
        </w:rPr>
        <w:t>Instituto Cervantes di Palermo</w:t>
      </w:r>
      <w:bookmarkEnd w:id="1"/>
      <w:r>
        <w:rPr>
          <w:lang w:val="it-IT"/>
        </w:rPr>
        <w:t xml:space="preserve"> presenta la mostra</w:t>
      </w:r>
      <w:r>
        <w:rPr>
          <w:i/>
          <w:iCs/>
          <w:lang w:val="it-IT"/>
        </w:rPr>
        <w:t xml:space="preserve"> </w:t>
      </w:r>
      <w:r>
        <w:rPr>
          <w:b/>
          <w:bCs/>
          <w:i/>
          <w:iCs/>
        </w:rPr>
        <w:t xml:space="preserve">Cualquiera de nosotras. </w:t>
      </w:r>
      <w:r>
        <w:rPr>
          <w:b/>
          <w:bCs/>
          <w:i/>
          <w:iCs/>
          <w:lang w:val="it-IT"/>
        </w:rPr>
        <w:t>Chiunque di noi</w:t>
      </w:r>
      <w:r>
        <w:rPr>
          <w:lang w:val="it-IT"/>
        </w:rPr>
        <w:t>, un’</w:t>
      </w:r>
      <w:r>
        <w:rPr>
          <w:lang w:val="it-IT"/>
        </w:rPr>
        <w:t xml:space="preserve">esposizione </w:t>
      </w:r>
      <w:r>
        <w:rPr>
          <w:i/>
          <w:iCs/>
          <w:lang w:val="it-IT"/>
        </w:rPr>
        <w:t>site specific</w:t>
      </w:r>
      <w:r>
        <w:rPr>
          <w:lang w:val="it-IT"/>
        </w:rPr>
        <w:t xml:space="preserve"> dell’artista spagnola </w:t>
      </w:r>
      <w:r>
        <w:rPr>
          <w:b/>
          <w:bCs/>
          <w:lang w:val="it-IT"/>
        </w:rPr>
        <w:t>Blanca Montalvo</w:t>
      </w:r>
      <w:r>
        <w:rPr>
          <w:lang w:val="it-IT"/>
        </w:rPr>
        <w:t xml:space="preserve">, che sarà presente all’inaugurazione </w:t>
      </w:r>
      <w:r>
        <w:rPr>
          <w:b/>
          <w:bCs/>
          <w:lang w:val="it-IT"/>
        </w:rPr>
        <w:t>venerdì 14 febbraio</w:t>
      </w:r>
      <w:r>
        <w:rPr>
          <w:lang w:val="it-IT"/>
        </w:rPr>
        <w:t xml:space="preserve"> alle ore 18.00 nella Chiesa di Sant’Eulalia dei Catalani (via Argenteria, 33).</w:t>
      </w:r>
    </w:p>
    <w:p w:rsidR="00834548" w:rsidRDefault="00834548">
      <w:pPr>
        <w:pStyle w:val="CorpoC"/>
        <w:jc w:val="both"/>
        <w:rPr>
          <w:lang w:val="it-IT"/>
        </w:rPr>
      </w:pPr>
    </w:p>
    <w:p w:rsidR="00834548" w:rsidRDefault="00CA174E">
      <w:pPr>
        <w:pStyle w:val="CorpoD"/>
        <w:jc w:val="both"/>
      </w:pPr>
      <w:r>
        <w:t>Il progetto espositivo, realizzato in collaborazione co</w:t>
      </w:r>
      <w:r>
        <w:t>n l</w:t>
      </w:r>
      <w:r>
        <w:rPr>
          <w:lang w:val="es-ES_tradnl"/>
        </w:rPr>
        <w:t>’Universidad de Malaga - UMA</w:t>
      </w:r>
      <w:r>
        <w:t xml:space="preserve"> e curato dalle storiche dell</w:t>
      </w:r>
      <w:r>
        <w:rPr>
          <w:lang w:val="es-ES_tradnl"/>
        </w:rPr>
        <w:t>’</w:t>
      </w:r>
      <w:r>
        <w:t xml:space="preserve">arte </w:t>
      </w:r>
      <w:r>
        <w:rPr>
          <w:b/>
          <w:bCs/>
        </w:rPr>
        <w:t>Modesta Di Paola</w:t>
      </w:r>
      <w:r>
        <w:t xml:space="preserve"> e </w:t>
      </w:r>
      <w:r>
        <w:rPr>
          <w:b/>
          <w:bCs/>
        </w:rPr>
        <w:t>Giulia Ingarao</w:t>
      </w:r>
      <w:r>
        <w:t>, ha come tema la rappresentazione della donna, di qualsiasi donna che non sia necessariamente nota o che ricopra un ruolo di potere - da qui il titolo dell’</w:t>
      </w:r>
      <w:r>
        <w:t>esposizione - colta in un momento di felicità e spensieratezza.</w:t>
      </w:r>
    </w:p>
    <w:p w:rsidR="00834548" w:rsidRDefault="00834548">
      <w:pPr>
        <w:pStyle w:val="CorpoD"/>
        <w:jc w:val="both"/>
      </w:pPr>
    </w:p>
    <w:p w:rsidR="00834548" w:rsidRDefault="00CA174E">
      <w:pPr>
        <w:pStyle w:val="CorpoD"/>
        <w:jc w:val="both"/>
      </w:pPr>
      <w:r>
        <w:t>Nelle quattordici opere presentate a Palermo l’artista utilizza la simbologia classica della ritrattistica diffusa dal periodo romano fino ad oggi - troni, baldacchini, corone, scettri, cornu</w:t>
      </w:r>
      <w:r>
        <w:t>copie o fronde - riscrivendone il rapporto tra significato e significante. Ne deriva una “nuova” ritrattistica irriverente e giocosa, che demistifica le forme e le modalità tradizionali di rappresentazione del potere.</w:t>
      </w:r>
    </w:p>
    <w:p w:rsidR="00834548" w:rsidRDefault="00CA174E">
      <w:pPr>
        <w:pStyle w:val="CorpoD"/>
        <w:jc w:val="both"/>
      </w:pPr>
      <w:r>
        <w:t>La donna, quindi, non è più un oggetto</w:t>
      </w:r>
      <w:r>
        <w:t xml:space="preserve"> di desiderio al servizio dello sguardo maschile, ma si rivela come un soggetto padrone di sé e del proprio tempo. </w:t>
      </w:r>
    </w:p>
    <w:p w:rsidR="00834548" w:rsidRDefault="00834548">
      <w:pPr>
        <w:pStyle w:val="CorpoD"/>
        <w:jc w:val="both"/>
      </w:pPr>
    </w:p>
    <w:p w:rsidR="00834548" w:rsidRDefault="00CA174E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</w:pPr>
      <w:r>
        <w:lastRenderedPageBreak/>
        <w:t>«Il processo creativo parte da alcuni ritratti fotografici che l</w:t>
      </w:r>
      <w:r>
        <w:rPr>
          <w:lang w:val="es-ES_tradnl"/>
        </w:rPr>
        <w:t>’</w:t>
      </w:r>
      <w:r>
        <w:t xml:space="preserve">artista trasferisce su diversi supporti creando sagome grezze che si </w:t>
      </w:r>
      <w:r>
        <w:t>stagliano irriverenti sullo sfondo di contesti stranianti e leziosi: una serie di icone del kitsch che funzionano come specchio estetico della normalit</w:t>
      </w:r>
      <w:r>
        <w:rPr>
          <w:lang w:val="es-ES_tradnl"/>
        </w:rPr>
        <w:t xml:space="preserve">à - scrivono le curatrici </w:t>
      </w:r>
      <w:r>
        <w:t xml:space="preserve">Di Paola e Ingarao </w:t>
      </w:r>
      <w:r>
        <w:rPr>
          <w:lang w:val="es-ES_tradnl"/>
        </w:rPr>
        <w:t>nel testo critico.</w:t>
      </w:r>
      <w:r>
        <w:t xml:space="preserve"> N</w:t>
      </w:r>
      <w:r>
        <w:rPr>
          <w:lang w:val="es-ES_tradnl"/>
        </w:rPr>
        <w:t xml:space="preserve">é </w:t>
      </w:r>
      <w:r>
        <w:rPr>
          <w:lang w:val="en-US"/>
        </w:rPr>
        <w:t>dame, n</w:t>
      </w:r>
      <w:r>
        <w:rPr>
          <w:lang w:val="es-ES_tradnl"/>
        </w:rPr>
        <w:t xml:space="preserve">é </w:t>
      </w:r>
      <w:r>
        <w:t>eroine, solo donne, la cui im</w:t>
      </w:r>
      <w:r>
        <w:t xml:space="preserve">magine </w:t>
      </w:r>
      <w:r>
        <w:rPr>
          <w:lang w:val="es-ES_tradnl"/>
        </w:rPr>
        <w:t xml:space="preserve">è </w:t>
      </w:r>
      <w:r>
        <w:t>tesa a incarnare l</w:t>
      </w:r>
      <w:r>
        <w:rPr>
          <w:lang w:val="es-ES_tradnl"/>
        </w:rPr>
        <w:t>’</w:t>
      </w:r>
      <w:r>
        <w:t>ideale della quotidianit</w:t>
      </w:r>
      <w:r>
        <w:rPr>
          <w:lang w:val="es-ES_tradnl"/>
        </w:rPr>
        <w:t xml:space="preserve">à </w:t>
      </w:r>
      <w:r>
        <w:t>come virt</w:t>
      </w:r>
      <w:r>
        <w:rPr>
          <w:lang w:val="es-ES_tradnl"/>
        </w:rPr>
        <w:t>ù</w:t>
      </w:r>
      <w:r>
        <w:t>. Fugando cos</w:t>
      </w:r>
      <w:r>
        <w:rPr>
          <w:lang w:val="es-ES_tradnl"/>
        </w:rPr>
        <w:t xml:space="preserve">ì </w:t>
      </w:r>
      <w:r>
        <w:t xml:space="preserve">il dubbio che questa mostra possa essere una sequenza di ritratti tesi a dimostrare la grandezza delle donne, Blanca Montalvo rafforza il pensiero che la bellezza femminile, un </w:t>
      </w:r>
      <w:r>
        <w:t xml:space="preserve">tema assai caro alle corti, alla storia, alle riviste o alla televisione, sia invece atta a produrre controinformazione. </w:t>
      </w:r>
    </w:p>
    <w:p w:rsidR="00834548" w:rsidRDefault="00CA174E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</w:pPr>
      <w:r>
        <w:t xml:space="preserve">Le figure si liberano della retorica della rappresentazione convenzionale per esplorare nuovi stereotipi e contestare qualsiasi forma </w:t>
      </w:r>
      <w:r>
        <w:t>possibile di cornice. Sovradimensionando le immagini in mostra demistifica le forme tradizionali di rappresentazione dell</w:t>
      </w:r>
      <w:r>
        <w:rPr>
          <w:lang w:val="es-ES_tradnl"/>
        </w:rPr>
        <w:t>’</w:t>
      </w:r>
      <w:r>
        <w:t>autorit</w:t>
      </w:r>
      <w:r>
        <w:rPr>
          <w:lang w:val="es-ES_tradnl"/>
        </w:rPr>
        <w:t>à</w:t>
      </w:r>
      <w:r>
        <w:t xml:space="preserve"> e, destrutturando un lessico consolidato nei secoli, ci spinge ad esplorare la teatralit</w:t>
      </w:r>
      <w:r>
        <w:rPr>
          <w:lang w:val="es-ES_tradnl"/>
        </w:rPr>
        <w:t xml:space="preserve">à </w:t>
      </w:r>
      <w:r>
        <w:t xml:space="preserve">della nostra esistenza attraverso </w:t>
      </w:r>
      <w:r>
        <w:t>una giocosa risignificazione dei simboli del potere».</w:t>
      </w:r>
    </w:p>
    <w:p w:rsidR="00834548" w:rsidRDefault="00834548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</w:pPr>
    </w:p>
    <w:p w:rsidR="00834548" w:rsidRDefault="00CA174E">
      <w:pPr>
        <w:pStyle w:val="CorpoB"/>
        <w:jc w:val="both"/>
      </w:pPr>
      <w:r>
        <w:t>Blanca Montalvo è anche docente e ricercatrice presso l'Università di Malaga. La sua ricerca e il suo lavoro creativo si concentrano sulla narrazione attraverso video, installazioni, disegno, scultura,</w:t>
      </w:r>
      <w:r>
        <w:t xml:space="preserve"> fotografia e arte sonora. Ha tenuto mostre in Spagna, Messico, Stati Uniti, Italia e Uruguay. </w:t>
      </w:r>
    </w:p>
    <w:p w:rsidR="00834548" w:rsidRDefault="00CA174E">
      <w:pPr>
        <w:pStyle w:val="CorpoB"/>
        <w:jc w:val="both"/>
      </w:pPr>
      <w:r>
        <w:t>Attualmente è membro del gruppo di ricerca DIANA (</w:t>
      </w:r>
      <w:r>
        <w:rPr>
          <w:i/>
          <w:iCs/>
          <w:lang w:val="de-DE"/>
        </w:rPr>
        <w:t>Dise</w:t>
      </w:r>
      <w:r>
        <w:rPr>
          <w:i/>
          <w:iCs/>
          <w:lang w:val="es-ES_tradnl"/>
        </w:rPr>
        <w:t>ñ</w:t>
      </w:r>
      <w:r>
        <w:rPr>
          <w:i/>
          <w:iCs/>
          <w:lang w:val="pt-PT"/>
        </w:rPr>
        <w:t>o de Interfaces AvaNzAdos</w:t>
      </w:r>
      <w:r>
        <w:t>) e partecipa ai progetti di ricerca </w:t>
      </w:r>
      <w:r>
        <w:rPr>
          <w:i/>
          <w:iCs/>
          <w:lang w:val="es-ES_tradnl"/>
        </w:rPr>
        <w:t>Cuerpos Conectados II. Nuevos procesos de c</w:t>
      </w:r>
      <w:r>
        <w:rPr>
          <w:i/>
          <w:iCs/>
          <w:lang w:val="es-ES_tradnl"/>
        </w:rPr>
        <w:t>reación y difusión de las pr</w:t>
      </w:r>
      <w:r>
        <w:rPr>
          <w:i/>
          <w:iCs/>
        </w:rPr>
        <w:t>á</w:t>
      </w:r>
      <w:r>
        <w:rPr>
          <w:i/>
          <w:iCs/>
          <w:lang w:val="es-ES_tradnl"/>
        </w:rPr>
        <w:t>cticas identitarias en la no-presencialidad</w:t>
      </w:r>
      <w:r>
        <w:rPr>
          <w:i/>
          <w:iCs/>
        </w:rPr>
        <w:t> </w:t>
      </w:r>
      <w:r>
        <w:t>(UB) e </w:t>
      </w:r>
      <w:r>
        <w:rPr>
          <w:i/>
          <w:iCs/>
          <w:lang w:val="pt-PT"/>
        </w:rPr>
        <w:t>Est</w:t>
      </w:r>
      <w:r>
        <w:rPr>
          <w:i/>
          <w:iCs/>
          <w:lang w:val="fr-FR"/>
        </w:rPr>
        <w:t>é</w:t>
      </w:r>
      <w:r>
        <w:rPr>
          <w:i/>
          <w:iCs/>
          <w:lang w:val="es-ES_tradnl"/>
        </w:rPr>
        <w:t>tica del poder</w:t>
      </w:r>
      <w:r>
        <w:rPr>
          <w:i/>
          <w:iCs/>
        </w:rPr>
        <w:t> </w:t>
      </w:r>
      <w:r>
        <w:t>(JA.B3-33), di cui è ricercatrice principale.</w:t>
      </w:r>
    </w:p>
    <w:p w:rsidR="00834548" w:rsidRDefault="00834548">
      <w:pPr>
        <w:pStyle w:val="CorpoAA"/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834548" w:rsidRDefault="00CA174E">
      <w:pPr>
        <w:pStyle w:val="CorpoAA"/>
        <w:spacing w:line="259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>In occasione dell</w:t>
      </w:r>
      <w:r>
        <w:rPr>
          <w:rFonts w:ascii="Times New Roman" w:hAnsi="Times New Roman"/>
          <w:sz w:val="24"/>
          <w:szCs w:val="24"/>
          <w:lang w:val="it-IT"/>
        </w:rPr>
        <w:t>’</w:t>
      </w:r>
      <w:r>
        <w:rPr>
          <w:rFonts w:ascii="Times New Roman" w:hAnsi="Times New Roman"/>
          <w:sz w:val="24"/>
          <w:szCs w:val="24"/>
          <w:lang w:val="it-IT"/>
        </w:rPr>
        <w:t>esposizione, nella giornata del 14 febbraio all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  <w:lang w:val="it-IT"/>
        </w:rPr>
        <w:t xml:space="preserve">Instituto Cervantes, sono in programma 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due a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ppuntamenti collaterali</w:t>
      </w:r>
      <w:r>
        <w:rPr>
          <w:rFonts w:ascii="Times New Roman" w:hAnsi="Times New Roman"/>
          <w:sz w:val="24"/>
          <w:szCs w:val="24"/>
          <w:lang w:val="it-IT"/>
        </w:rPr>
        <w:t>, ad ingresso libero, che rientrano nelle attivit</w:t>
      </w:r>
      <w:r>
        <w:rPr>
          <w:rFonts w:ascii="Times New Roman" w:hAnsi="Times New Roman"/>
          <w:sz w:val="24"/>
          <w:szCs w:val="24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lang w:val="it-IT"/>
        </w:rPr>
        <w:t xml:space="preserve">di collaborazione attivata </w:t>
      </w:r>
      <w:bookmarkStart w:id="2" w:name="_Hlk189812900"/>
      <w:r>
        <w:rPr>
          <w:rFonts w:ascii="Times New Roman" w:hAnsi="Times New Roman"/>
          <w:sz w:val="24"/>
          <w:szCs w:val="24"/>
        </w:rPr>
        <w:t>con il Dottorato in Pratiche Artistiche e Storia dell'Arte dell'Accademia di Belle Arti di Palermo.</w:t>
      </w:r>
    </w:p>
    <w:bookmarkEnd w:id="2"/>
    <w:p w:rsidR="00834548" w:rsidRDefault="00CA174E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 w:line="259" w:lineRule="auto"/>
        <w:jc w:val="both"/>
      </w:pPr>
      <w:r>
        <w:t xml:space="preserve">Alle ore 10.00 </w:t>
      </w:r>
      <w:r>
        <w:rPr>
          <w:b/>
          <w:bCs/>
          <w:lang w:val="es-ES_tradnl"/>
        </w:rPr>
        <w:t>Carlos Miranda Mas</w:t>
      </w:r>
      <w:r>
        <w:t>, professore dell'Univ</w:t>
      </w:r>
      <w:r>
        <w:t>ersit</w:t>
      </w:r>
      <w:r>
        <w:rPr>
          <w:lang w:val="es-ES_tradnl"/>
        </w:rPr>
        <w:t xml:space="preserve">à </w:t>
      </w:r>
      <w:r>
        <w:t>di Malaga, terr</w:t>
      </w:r>
      <w:r>
        <w:rPr>
          <w:lang w:val="es-ES_tradnl"/>
        </w:rPr>
        <w:t xml:space="preserve">à </w:t>
      </w:r>
      <w:r>
        <w:t xml:space="preserve">la conferenza </w:t>
      </w:r>
      <w:r>
        <w:rPr>
          <w:lang w:val="es-ES_tradnl"/>
        </w:rPr>
        <w:t>“</w:t>
      </w:r>
      <w:r>
        <w:t>Arte e potere: la politica discorsiva dell'operativit</w:t>
      </w:r>
      <w:r>
        <w:rPr>
          <w:lang w:val="es-ES_tradnl"/>
        </w:rPr>
        <w:t xml:space="preserve">à </w:t>
      </w:r>
      <w:r>
        <w:t>critica”,</w:t>
      </w:r>
      <w:r>
        <w:rPr>
          <w:lang w:val="es-ES_tradnl"/>
        </w:rPr>
        <w:t xml:space="preserve"> </w:t>
      </w:r>
      <w:r>
        <w:t xml:space="preserve">sul ruolo dell'arte contemporanea nel demistificare e decostruire i meccanismi del potere. </w:t>
      </w:r>
    </w:p>
    <w:p w:rsidR="00834548" w:rsidRDefault="00CA174E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 w:line="259" w:lineRule="auto"/>
        <w:jc w:val="both"/>
      </w:pPr>
      <w:r>
        <w:t xml:space="preserve">A seguire, alle ore 11.15 </w:t>
      </w:r>
      <w:r>
        <w:rPr>
          <w:b/>
          <w:bCs/>
        </w:rPr>
        <w:t xml:space="preserve">Blanca Montalvo </w:t>
      </w:r>
      <w:r>
        <w:t>terr</w:t>
      </w:r>
      <w:r>
        <w:rPr>
          <w:lang w:val="es-ES_tradnl"/>
        </w:rPr>
        <w:t xml:space="preserve">à </w:t>
      </w:r>
      <w:r>
        <w:t xml:space="preserve">la conferenza dal titolo </w:t>
      </w:r>
      <w:r>
        <w:rPr>
          <w:lang w:val="es-ES_tradnl"/>
        </w:rPr>
        <w:t>“</w:t>
      </w:r>
      <w:r>
        <w:t xml:space="preserve">Estetica del potere prima parte: la conquista dello spazio </w:t>
      </w:r>
      <w:r>
        <w:rPr>
          <w:lang w:val="es-ES_tradnl"/>
        </w:rPr>
        <w:t xml:space="preserve">– </w:t>
      </w:r>
      <w:r>
        <w:t>religioso, politico, maschile”</w:t>
      </w:r>
      <w:r>
        <w:rPr>
          <w:lang w:val="es-ES_tradnl"/>
        </w:rPr>
        <w:t xml:space="preserve"> </w:t>
      </w:r>
      <w:r>
        <w:t>nella quale racconter</w:t>
      </w:r>
      <w:r>
        <w:rPr>
          <w:lang w:val="es-ES_tradnl"/>
        </w:rPr>
        <w:t xml:space="preserve">à </w:t>
      </w:r>
      <w:r>
        <w:t>la genesi del progetto espositivo esplorando e ribaltando gli stereotipi propri della rappresentazione nel ritratto</w:t>
      </w:r>
      <w:r>
        <w:t xml:space="preserve"> femminile.</w:t>
      </w:r>
    </w:p>
    <w:p w:rsidR="00834548" w:rsidRDefault="00CA174E">
      <w:pPr>
        <w:pStyle w:val="CorpoAA"/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La mostra</w:t>
      </w:r>
      <w:r>
        <w:rPr>
          <w:rFonts w:ascii="Times New Roman" w:hAnsi="Times New Roman"/>
          <w:i/>
          <w:iCs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it-IT"/>
        </w:rPr>
        <w:t xml:space="preserve">Cualquiera de nosotras </w:t>
      </w:r>
      <w:r>
        <w:rPr>
          <w:rFonts w:ascii="Times New Roman" w:hAnsi="Times New Roman"/>
          <w:sz w:val="24"/>
          <w:szCs w:val="24"/>
          <w:lang w:val="it-IT"/>
        </w:rPr>
        <w:t>rimarr</w:t>
      </w:r>
      <w:r>
        <w:rPr>
          <w:rFonts w:ascii="Times New Roman" w:hAnsi="Times New Roman"/>
          <w:sz w:val="24"/>
          <w:szCs w:val="24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lang w:val="it-IT"/>
        </w:rPr>
        <w:t xml:space="preserve">fruibile 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fino al 27 marzo 2025 </w:t>
      </w:r>
      <w:r>
        <w:rPr>
          <w:rFonts w:ascii="Times New Roman" w:hAnsi="Times New Roman"/>
          <w:sz w:val="24"/>
          <w:szCs w:val="24"/>
          <w:lang w:val="it-IT"/>
        </w:rPr>
        <w:t>(da luned</w:t>
      </w:r>
      <w:r>
        <w:rPr>
          <w:rFonts w:ascii="Times New Roman" w:hAnsi="Times New Roman"/>
          <w:sz w:val="24"/>
          <w:szCs w:val="24"/>
          <w:lang w:val="it-IT"/>
        </w:rPr>
        <w:t xml:space="preserve">ì </w:t>
      </w:r>
      <w:r>
        <w:rPr>
          <w:rFonts w:ascii="Times New Roman" w:hAnsi="Times New Roman"/>
          <w:sz w:val="24"/>
          <w:szCs w:val="24"/>
          <w:lang w:val="it-IT"/>
        </w:rPr>
        <w:t>a gioved</w:t>
      </w:r>
      <w:r>
        <w:rPr>
          <w:rFonts w:ascii="Times New Roman" w:hAnsi="Times New Roman"/>
          <w:sz w:val="24"/>
          <w:szCs w:val="24"/>
          <w:lang w:val="it-IT"/>
        </w:rPr>
        <w:t xml:space="preserve">ì </w:t>
      </w:r>
      <w:r>
        <w:rPr>
          <w:rFonts w:ascii="Times New Roman" w:hAnsi="Times New Roman"/>
          <w:sz w:val="24"/>
          <w:szCs w:val="24"/>
          <w:lang w:val="it-IT"/>
        </w:rPr>
        <w:t>dalle ore 10.00 alle 13.30 e dalle 15.00 alle 17.30; venerd</w:t>
      </w:r>
      <w:r>
        <w:rPr>
          <w:rFonts w:ascii="Times New Roman" w:hAnsi="Times New Roman"/>
          <w:sz w:val="24"/>
          <w:szCs w:val="24"/>
          <w:lang w:val="it-IT"/>
        </w:rPr>
        <w:t xml:space="preserve">ì </w:t>
      </w:r>
      <w:r>
        <w:rPr>
          <w:rFonts w:ascii="Times New Roman" w:hAnsi="Times New Roman"/>
          <w:sz w:val="24"/>
          <w:szCs w:val="24"/>
          <w:lang w:val="it-IT"/>
        </w:rPr>
        <w:t>dalle ore 9.30 alle 14.00). Ingresso libero.</w:t>
      </w:r>
    </w:p>
    <w:p w:rsidR="00834548" w:rsidRDefault="00834548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 w:line="259" w:lineRule="auto"/>
        <w:jc w:val="both"/>
      </w:pPr>
    </w:p>
    <w:p w:rsidR="00834548" w:rsidRDefault="00834548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 w:line="259" w:lineRule="auto"/>
        <w:jc w:val="both"/>
        <w:rPr>
          <w:sz w:val="22"/>
          <w:szCs w:val="22"/>
        </w:rPr>
      </w:pPr>
    </w:p>
    <w:p w:rsidR="00834548" w:rsidRDefault="00CA174E">
      <w:pPr>
        <w:pStyle w:val="CorpoAA"/>
        <w:spacing w:after="240" w:line="259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Ufficio stampa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pt-PT"/>
        </w:rPr>
        <w:t>Instituto Cervantes Palermo</w:t>
      </w:r>
    </w:p>
    <w:p w:rsidR="00834548" w:rsidRDefault="00CA174E">
      <w:pPr>
        <w:pStyle w:val="CorpoAA"/>
        <w:spacing w:after="80" w:line="16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Rosa Guttilla </w:t>
      </w:r>
      <w:r>
        <w:rPr>
          <w:rFonts w:ascii="Times New Roman" w:hAnsi="Times New Roman"/>
          <w:sz w:val="24"/>
          <w:szCs w:val="24"/>
          <w:lang w:val="it-IT"/>
        </w:rPr>
        <w:t xml:space="preserve">- Giornalista </w:t>
      </w:r>
    </w:p>
    <w:p w:rsidR="00834548" w:rsidRDefault="00CA174E">
      <w:pPr>
        <w:pStyle w:val="CorpoAA"/>
        <w:spacing w:after="80" w:line="168" w:lineRule="auto"/>
        <w:rPr>
          <w:rFonts w:ascii="Times New Roman" w:eastAsia="Times New Roman" w:hAnsi="Times New Roman" w:cs="Times New Roman"/>
          <w:color w:val="0000FF"/>
          <w:sz w:val="24"/>
          <w:szCs w:val="24"/>
          <w:u w:color="0000FF"/>
          <w:lang w:val="it-IT"/>
        </w:rPr>
      </w:pPr>
      <w:r>
        <w:rPr>
          <w:rFonts w:ascii="Times New Roman" w:hAnsi="Times New Roman"/>
          <w:color w:val="0000FF"/>
          <w:sz w:val="24"/>
          <w:szCs w:val="24"/>
          <w:u w:color="0000FF"/>
          <w:lang w:val="it-IT"/>
        </w:rPr>
        <w:t>rosaguttilla@gmail.com</w:t>
      </w:r>
    </w:p>
    <w:p w:rsidR="00834548" w:rsidRDefault="00CA174E">
      <w:pPr>
        <w:pStyle w:val="CorpoAA"/>
        <w:spacing w:after="240" w:line="16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+39 333 77 60 130</w:t>
      </w:r>
    </w:p>
    <w:p w:rsidR="00834548" w:rsidRDefault="00CA174E">
      <w:pPr>
        <w:pStyle w:val="CorpoAA"/>
        <w:spacing w:line="259" w:lineRule="auto"/>
      </w:pPr>
      <w:r>
        <w:rPr>
          <w:rFonts w:ascii="Times New Roman" w:hAnsi="Times New Roman"/>
        </w:rPr>
        <w:t xml:space="preserve"> </w:t>
      </w:r>
    </w:p>
    <w:sectPr w:rsidR="00834548">
      <w:headerReference w:type="default" r:id="rId7"/>
      <w:footerReference w:type="default" r:id="rId8"/>
      <w:pgSz w:w="11900" w:h="16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174E" w:rsidRDefault="00CA174E">
      <w:r>
        <w:separator/>
      </w:r>
    </w:p>
  </w:endnote>
  <w:endnote w:type="continuationSeparator" w:id="0">
    <w:p w:rsidR="00CA174E" w:rsidRDefault="00CA1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548" w:rsidRDefault="00834548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174E" w:rsidRDefault="00CA174E">
      <w:r>
        <w:separator/>
      </w:r>
    </w:p>
  </w:footnote>
  <w:footnote w:type="continuationSeparator" w:id="0">
    <w:p w:rsidR="00CA174E" w:rsidRDefault="00CA1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548" w:rsidRDefault="00834548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548"/>
    <w:rsid w:val="00485473"/>
    <w:rsid w:val="00834548"/>
    <w:rsid w:val="00CA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E14468-88CA-49AE-9565-A25777B8F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rPr>
      <w:rFonts w:cs="Arial Unicode MS"/>
      <w:color w:val="000000"/>
      <w:sz w:val="24"/>
      <w:szCs w:val="24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oAA">
    <w:name w:val="Corpo A A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oC">
    <w:name w:val="Corpo C"/>
    <w:rPr>
      <w:rFonts w:eastAsia="Times New Roman"/>
      <w:color w:val="000000"/>
      <w:sz w:val="24"/>
      <w:szCs w:val="24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oD">
    <w:name w:val="Corpo D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oB">
    <w:name w:val="Corpo B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Guarino</dc:creator>
  <cp:lastModifiedBy>Irene Guarino</cp:lastModifiedBy>
  <cp:revision>2</cp:revision>
  <dcterms:created xsi:type="dcterms:W3CDTF">2025-02-12T07:20:00Z</dcterms:created>
  <dcterms:modified xsi:type="dcterms:W3CDTF">2025-02-12T07:20:00Z</dcterms:modified>
</cp:coreProperties>
</file>